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8547F5" w14:textId="77777777" w:rsidR="00873FEE" w:rsidRDefault="00873FEE" w:rsidP="00873FEE">
      <w:pPr>
        <w:pStyle w:val="Nagwek1"/>
        <w:spacing w:line="300" w:lineRule="auto"/>
        <w:jc w:val="center"/>
        <w:rPr>
          <w:rFonts w:asciiTheme="minorHAnsi" w:hAnsiTheme="minorHAnsi" w:cstheme="minorBidi"/>
          <w:b/>
          <w:bCs/>
          <w:color w:val="auto"/>
          <w:sz w:val="22"/>
          <w:szCs w:val="22"/>
        </w:rPr>
      </w:pPr>
      <w:r>
        <w:rPr>
          <w:rFonts w:asciiTheme="minorHAnsi" w:hAnsiTheme="minorHAnsi" w:cstheme="minorBidi"/>
          <w:b/>
          <w:bCs/>
          <w:color w:val="auto"/>
          <w:sz w:val="22"/>
          <w:szCs w:val="22"/>
        </w:rPr>
        <w:t>Klauzula informacyjna o przetwarzaniu danych osób – zbędne składniki majątku</w:t>
      </w:r>
    </w:p>
    <w:p w14:paraId="57264B82" w14:textId="77777777" w:rsidR="00873FEE" w:rsidRPr="00873FEE" w:rsidRDefault="00873FEE" w:rsidP="00873FEE"/>
    <w:p w14:paraId="732B9B55" w14:textId="77777777" w:rsidR="00873FEE" w:rsidRDefault="00873FEE" w:rsidP="00873FEE">
      <w:p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Na podstawie art. 13 ust. 1 i 2 rozporządzenia Parlamentu Europejskiego i Rady (UE) 2016/679 z dnia 27 kwietnia 2016 r. w sprawie ochrony osób fizycznych w związku z przetwarzaniem danych osobowych i w sprawie swobodnego przepływu takich danych oraz uchylenia dyrektywy 95/46/WE (określane jako RODO lub ogólne rozporządzenie o ochronie danych osobowych), informujemy, że:</w:t>
      </w:r>
    </w:p>
    <w:p w14:paraId="6AF2F54D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Administratorem Państwa danych osobowych jest Nadleśnictwo Skrwilno Adres siedziby: ul. Leśna 5, 87-510 Skrwilno Możesz się z Nami skontaktować drogą elektroniczną na adres skrwilno@torun.lasy.gov.pl telefonicznie pod numerem</w:t>
      </w:r>
      <w:r>
        <w:rPr>
          <w:rFonts w:ascii="Open Sans" w:hAnsi="Open Sans" w:cs="Open Sans"/>
          <w:color w:val="909090"/>
          <w:sz w:val="18"/>
          <w:szCs w:val="18"/>
          <w:shd w:val="clear" w:color="auto" w:fill="F5F5F5"/>
        </w:rPr>
        <w:t xml:space="preserve"> </w:t>
      </w:r>
      <w:r>
        <w:rPr>
          <w:sz w:val="20"/>
          <w:szCs w:val="20"/>
        </w:rPr>
        <w:t xml:space="preserve">54 270 00 02 lub tradycyjną pocztą na adres wskazany powyżej. </w:t>
      </w:r>
    </w:p>
    <w:p w14:paraId="05B97AB2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Administrator powołał Inspektora ochrony danych, z którym można skontaktować się pod adresem e-mail: iod@comp-net.pl.</w:t>
      </w:r>
    </w:p>
    <w:p w14:paraId="37A4AB8C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Cel przetwarzania, podstawę prawną oraz okres przechowywania danych osobowych przedstawia tabela:</w:t>
      </w:r>
    </w:p>
    <w:tbl>
      <w:tblPr>
        <w:tblW w:w="10774" w:type="dxa"/>
        <w:tblCellSpacing w:w="0" w:type="dxa"/>
        <w:tblInd w:w="-85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19"/>
        <w:gridCol w:w="5529"/>
        <w:gridCol w:w="2126"/>
      </w:tblGrid>
      <w:tr w:rsidR="00873FEE" w14:paraId="40AC319E" w14:textId="77777777" w:rsidTr="00873FEE">
        <w:trPr>
          <w:tblCellSpacing w:w="0" w:type="dxa"/>
        </w:trPr>
        <w:tc>
          <w:tcPr>
            <w:tcW w:w="31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4355EC21" w14:textId="77777777" w:rsidR="00873FEE" w:rsidRDefault="00873FEE">
            <w:pPr>
              <w:pStyle w:val="NormalnyWeb"/>
              <w:spacing w:before="120" w:beforeAutospacing="0" w:after="120" w:afterAutospacing="0" w:line="256" w:lineRule="auto"/>
              <w:jc w:val="center"/>
              <w:rPr>
                <w:rFonts w:asciiTheme="minorHAnsi" w:hAnsiTheme="minorHAnsi" w:cstheme="minorHAnsi"/>
                <w:kern w:val="2"/>
                <w:sz w:val="20"/>
                <w:szCs w:val="20"/>
                <w:lang w:eastAsia="en-US"/>
                <w14:ligatures w14:val="standardContextual"/>
              </w:rPr>
            </w:pPr>
            <w:r>
              <w:rPr>
                <w:rFonts w:asciiTheme="minorHAnsi" w:hAnsiTheme="minorHAnsi" w:cstheme="minorHAnsi"/>
                <w:kern w:val="2"/>
                <w:sz w:val="20"/>
                <w:szCs w:val="20"/>
                <w:lang w:eastAsia="en-US"/>
                <w14:ligatures w14:val="standardContextual"/>
              </w:rPr>
              <w:t>Cel przetwarzania</w:t>
            </w:r>
          </w:p>
        </w:tc>
        <w:tc>
          <w:tcPr>
            <w:tcW w:w="5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525098C3" w14:textId="77777777" w:rsidR="00873FEE" w:rsidRDefault="00873FEE">
            <w:pPr>
              <w:tabs>
                <w:tab w:val="num" w:pos="720"/>
              </w:tabs>
              <w:spacing w:before="120" w:after="120" w:line="240" w:lineRule="auto"/>
              <w:ind w:left="720" w:hanging="357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Podstawa prawna przetwarzania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9014475" w14:textId="77777777" w:rsidR="00873FEE" w:rsidRDefault="00873FEE">
            <w:pPr>
              <w:pStyle w:val="NormalnyWeb"/>
              <w:spacing w:before="120" w:beforeAutospacing="0" w:after="120" w:afterAutospacing="0" w:line="256" w:lineRule="auto"/>
              <w:jc w:val="center"/>
              <w:rPr>
                <w:rFonts w:asciiTheme="minorHAnsi" w:hAnsiTheme="minorHAnsi" w:cstheme="minorHAnsi"/>
                <w:kern w:val="2"/>
                <w:sz w:val="20"/>
                <w:szCs w:val="20"/>
                <w:lang w:eastAsia="en-US"/>
                <w14:ligatures w14:val="standardContextual"/>
              </w:rPr>
            </w:pPr>
            <w:r>
              <w:rPr>
                <w:rFonts w:asciiTheme="minorHAnsi" w:hAnsiTheme="minorHAnsi" w:cstheme="minorHAnsi"/>
                <w:kern w:val="2"/>
                <w:sz w:val="20"/>
                <w:szCs w:val="20"/>
                <w:lang w:eastAsia="en-US"/>
                <w14:ligatures w14:val="standardContextual"/>
              </w:rPr>
              <w:t>Okres przechowywania danych</w:t>
            </w:r>
          </w:p>
        </w:tc>
      </w:tr>
      <w:tr w:rsidR="00873FEE" w14:paraId="28DD7D1A" w14:textId="77777777" w:rsidTr="00873FEE">
        <w:trPr>
          <w:tblCellSpacing w:w="0" w:type="dxa"/>
        </w:trPr>
        <w:tc>
          <w:tcPr>
            <w:tcW w:w="31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8F850A5" w14:textId="77777777" w:rsidR="00873FEE" w:rsidRDefault="00873FE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Style w:val="Inne"/>
                <w:rFonts w:cstheme="minorHAnsi"/>
                <w:sz w:val="20"/>
                <w:szCs w:val="20"/>
              </w:rPr>
              <w:t>Dane osobowe przekazane przez Oferenta przetwarzane będą w celu rozpatrzenia oferty nabycia zbędnych lub zużytych składników rzeczowych majątku ruchomego, sporządzenia dokumentacji potwierdzającej przekazanie oraz w celu wypełnienia obowiązku archiwizacji dokumentów.</w:t>
            </w:r>
          </w:p>
        </w:tc>
        <w:tc>
          <w:tcPr>
            <w:tcW w:w="552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93A800A" w14:textId="77777777" w:rsidR="00873FEE" w:rsidRDefault="00873FEE">
            <w:pPr>
              <w:pStyle w:val="Inne0"/>
              <w:spacing w:line="256" w:lineRule="auto"/>
              <w:ind w:left="0" w:right="165"/>
              <w:jc w:val="center"/>
              <w:rPr>
                <w:rStyle w:val="Inne"/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Style w:val="Inne"/>
                <w:rFonts w:asciiTheme="minorHAnsi" w:hAnsiTheme="minorHAnsi" w:cstheme="minorHAnsi"/>
                <w:sz w:val="20"/>
                <w:szCs w:val="20"/>
              </w:rPr>
              <w:t>art. 6 ust. 1 lit. b RODO - przetwarzanie jest niezbędne do zawarcia umowy i jej wykonania;</w:t>
            </w:r>
          </w:p>
          <w:p w14:paraId="344EDF04" w14:textId="77777777" w:rsidR="00873FEE" w:rsidRDefault="00873FEE">
            <w:pPr>
              <w:pStyle w:val="Inne0"/>
              <w:spacing w:line="256" w:lineRule="auto"/>
              <w:ind w:left="0" w:right="165"/>
              <w:jc w:val="center"/>
              <w:rPr>
                <w:rStyle w:val="Inne"/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Style w:val="Inne"/>
                <w:rFonts w:asciiTheme="minorHAnsi" w:hAnsiTheme="minorHAnsi" w:cstheme="minorHAnsi"/>
                <w:sz w:val="20"/>
                <w:szCs w:val="20"/>
              </w:rPr>
              <w:t>art. 6 ust. 1 lit. c RODO – wypełnienie obowiązków prawnych ciążących na Administratorze;</w:t>
            </w:r>
          </w:p>
          <w:p w14:paraId="50CE7F0F" w14:textId="77777777" w:rsidR="00873FEE" w:rsidRDefault="00873FEE">
            <w:pPr>
              <w:pStyle w:val="Inne0"/>
              <w:spacing w:line="256" w:lineRule="auto"/>
              <w:ind w:left="0" w:right="165"/>
              <w:jc w:val="center"/>
              <w:rPr>
                <w:rStyle w:val="Inne"/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Style w:val="Inne"/>
                <w:rFonts w:asciiTheme="minorHAnsi" w:hAnsiTheme="minorHAnsi" w:cstheme="minorHAnsi"/>
                <w:sz w:val="20"/>
                <w:szCs w:val="20"/>
              </w:rPr>
              <w:t>art. 6 ust. 1 lit. f RODO – ustalenia lub dochodzenia ewentualnych roszczeń lub obrony przed takimi roszczeniami.</w:t>
            </w:r>
          </w:p>
          <w:p w14:paraId="1CED3DCA" w14:textId="77777777" w:rsidR="00873FEE" w:rsidRDefault="00873FEE">
            <w:pPr>
              <w:pStyle w:val="Inne0"/>
              <w:spacing w:line="256" w:lineRule="auto"/>
              <w:ind w:right="165"/>
              <w:jc w:val="center"/>
              <w:rPr>
                <w:rStyle w:val="Inne"/>
                <w:rFonts w:asciiTheme="minorHAnsi" w:hAnsiTheme="minorHAnsi" w:cstheme="minorHAnsi"/>
                <w:sz w:val="20"/>
                <w:szCs w:val="20"/>
              </w:rPr>
            </w:pPr>
          </w:p>
          <w:p w14:paraId="546831F8" w14:textId="77777777" w:rsidR="00873FEE" w:rsidRDefault="00873FEE">
            <w:pPr>
              <w:jc w:val="center"/>
            </w:pPr>
            <w:r>
              <w:rPr>
                <w:rStyle w:val="Inne"/>
                <w:sz w:val="20"/>
                <w:szCs w:val="20"/>
              </w:rPr>
              <w:t>Obowiązująca procedura prowadzona jest na podstawie rozporządzania Rady Ministrów z dnia 6 grudnia 1994 r. w sprawie szczegółowych zasad gospodarki finansowej w Państwowym Gospodarstwie Leśnym Lasy Państwowe oraz rozporządzenia Rady Ministrów z dnia 21 października 2019 r. w sprawie szczegółowego sposobu gospodarowania składnikami rzeczowymi majątku ruchomego Skarbu Państwa.</w:t>
            </w:r>
          </w:p>
        </w:tc>
        <w:tc>
          <w:tcPr>
            <w:tcW w:w="21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C51CACA" w14:textId="77777777" w:rsidR="00873FEE" w:rsidRDefault="00873FEE">
            <w:pPr>
              <w:jc w:val="center"/>
              <w:rPr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Z</w:t>
            </w:r>
            <w:r>
              <w:rPr>
                <w:sz w:val="20"/>
                <w:szCs w:val="20"/>
              </w:rPr>
              <w:t xml:space="preserve">godnie z JRWA obowiązującym </w:t>
            </w:r>
            <w:r>
              <w:rPr>
                <w:sz w:val="20"/>
                <w:szCs w:val="20"/>
              </w:rPr>
              <w:br/>
              <w:t>w Nadleśnictwie.</w:t>
            </w:r>
          </w:p>
        </w:tc>
      </w:tr>
    </w:tbl>
    <w:p w14:paraId="5415207E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kern w:val="0"/>
          <w:sz w:val="20"/>
          <w:szCs w:val="20"/>
          <w14:ligatures w14:val="none"/>
        </w:rPr>
      </w:pPr>
      <w:r>
        <w:rPr>
          <w:sz w:val="20"/>
          <w:szCs w:val="20"/>
        </w:rPr>
        <w:t xml:space="preserve">W związku z przetwarzaniem przez Administratora danych osobowych przysługuje Państwu: </w:t>
      </w:r>
    </w:p>
    <w:p w14:paraId="498C57A4" w14:textId="77777777" w:rsidR="00873FEE" w:rsidRDefault="00873FEE" w:rsidP="00873FEE">
      <w:pPr>
        <w:pStyle w:val="Akapitzlist"/>
        <w:numPr>
          <w:ilvl w:val="1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Jeżeli podstawą prawną jest art. 6 ust. 1 lit a lub b RODO: </w:t>
      </w:r>
    </w:p>
    <w:p w14:paraId="280B0E90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prawo dostępu do treści danych o prawo do sprostowania danych o prawo do usunięcia danych (prawo do bycia zapomnianym)</w:t>
      </w:r>
    </w:p>
    <w:p w14:paraId="4B3A77F0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ograniczenia przetwarzania danych o prawo do przenoszenia danych </w:t>
      </w:r>
    </w:p>
    <w:p w14:paraId="1D1812EC" w14:textId="77777777" w:rsidR="00873FEE" w:rsidRDefault="00873FEE" w:rsidP="00873FEE">
      <w:pPr>
        <w:pStyle w:val="Akapitzlist"/>
        <w:numPr>
          <w:ilvl w:val="1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Jeżeli podstawią prawną jest art. 6 ust. 1 lit. c RODO: </w:t>
      </w:r>
    </w:p>
    <w:p w14:paraId="3F9AAE51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dostępu do treści danych </w:t>
      </w:r>
    </w:p>
    <w:p w14:paraId="2C1E3750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sprostowania danych </w:t>
      </w:r>
    </w:p>
    <w:p w14:paraId="1E3CC265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ograniczenia przetwarzania danych </w:t>
      </w:r>
    </w:p>
    <w:p w14:paraId="1BFA575D" w14:textId="77777777" w:rsidR="00873FEE" w:rsidRDefault="00873FEE" w:rsidP="00873FEE">
      <w:pPr>
        <w:pStyle w:val="Akapitzlist"/>
        <w:numPr>
          <w:ilvl w:val="1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Jeżeli podstawą prawną jest art. 6 ust. 1 lit e lub f RODO:</w:t>
      </w:r>
    </w:p>
    <w:p w14:paraId="6DF646E0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prawo dostępu do treści danych</w:t>
      </w:r>
    </w:p>
    <w:p w14:paraId="1C09F324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sprostowania danych </w:t>
      </w:r>
    </w:p>
    <w:p w14:paraId="44C177FB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usunięcia danych (prawo do bycia zapomnianym) </w:t>
      </w:r>
    </w:p>
    <w:p w14:paraId="4D24B219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prawo do ograniczenia przetwarzania danych </w:t>
      </w:r>
    </w:p>
    <w:p w14:paraId="13D141BA" w14:textId="77777777" w:rsidR="00873FEE" w:rsidRDefault="00873FEE" w:rsidP="00873FEE">
      <w:pPr>
        <w:pStyle w:val="Akapitzlist"/>
        <w:numPr>
          <w:ilvl w:val="2"/>
          <w:numId w:val="4"/>
        </w:num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prawo do sprzeciwu wobec przetwarzania danych</w:t>
      </w:r>
    </w:p>
    <w:p w14:paraId="5DD32B79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Mają Państwo prawo wniesienia skargi do Prezesa Urzędu Ochrony Danych Osobowych. </w:t>
      </w:r>
    </w:p>
    <w:p w14:paraId="0937B5EC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lastRenderedPageBreak/>
        <w:t xml:space="preserve">Podanie </w:t>
      </w:r>
      <w:r>
        <w:rPr>
          <w:rStyle w:val="Inne"/>
          <w:rFonts w:cstheme="minorHAnsi"/>
          <w:sz w:val="20"/>
          <w:szCs w:val="20"/>
        </w:rPr>
        <w:t>danych osobowych przez Oferenta jest obowiązkowe i wynika z przepisów, czyli jest warunkiem rozpatrzenia Pani/Pana oferty.</w:t>
      </w:r>
    </w:p>
    <w:p w14:paraId="394AE6F7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Państwa dane nie będą podlegać zautomatyzowanemu podejmowaniu decyzji, w tym również w formie profilowania.</w:t>
      </w:r>
    </w:p>
    <w:p w14:paraId="098B6F78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  <w:rPr>
          <w:rStyle w:val="Inne"/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W niektórych sytuacjach Administrator będzie przekazywał dane osobowe innym podmiotom, tylko na podstawie przepisów prawa, a także innym podmiotom na podstawie umów powierzenia danych osobowych. </w:t>
      </w:r>
      <w:r>
        <w:rPr>
          <w:rStyle w:val="Inne"/>
          <w:rFonts w:cstheme="minorHAnsi"/>
          <w:sz w:val="20"/>
          <w:szCs w:val="20"/>
        </w:rPr>
        <w:t>Informacja o zakupie zbędnych składników majątku (protokół) zostanie opublikowana na stronie internetowej Nadleśnictwa oraz w Biuletynie Informacji Publicznej Nadleśnictwa. Informacja będzie zawierać: nazwę (imię i nazwisko)  i adres oferenta.</w:t>
      </w:r>
    </w:p>
    <w:p w14:paraId="45400AFC" w14:textId="77777777" w:rsidR="00873FEE" w:rsidRDefault="00873FEE" w:rsidP="00873FEE">
      <w:pPr>
        <w:pStyle w:val="Akapitzlist"/>
        <w:numPr>
          <w:ilvl w:val="0"/>
          <w:numId w:val="4"/>
        </w:numPr>
        <w:spacing w:line="276" w:lineRule="auto"/>
        <w:jc w:val="both"/>
      </w:pPr>
      <w:r>
        <w:rPr>
          <w:rFonts w:cstheme="minorHAnsi"/>
          <w:sz w:val="20"/>
          <w:szCs w:val="20"/>
        </w:rPr>
        <w:t xml:space="preserve">Administrator nie zamierza przekazywać danych do państwa trzeciego/organizacji międzynarodowej. </w:t>
      </w:r>
    </w:p>
    <w:p w14:paraId="44F24ED2" w14:textId="77777777" w:rsidR="00873FEE" w:rsidRDefault="00873FEE" w:rsidP="00873FEE">
      <w:pPr>
        <w:rPr>
          <w:rFonts w:cstheme="minorHAnsi"/>
          <w:sz w:val="20"/>
          <w:szCs w:val="20"/>
        </w:rPr>
      </w:pPr>
    </w:p>
    <w:p w14:paraId="1EC6AFFF" w14:textId="77777777" w:rsidR="00873FEE" w:rsidRDefault="00873FEE" w:rsidP="00873FEE"/>
    <w:p w14:paraId="475A9E15" w14:textId="77777777" w:rsidR="00CA055B" w:rsidRPr="008F59A8" w:rsidRDefault="00AF04F4" w:rsidP="00873FEE">
      <w:pPr>
        <w:spacing w:after="0" w:line="360" w:lineRule="auto"/>
        <w:rPr>
          <w:rFonts w:ascii="Arial" w:hAnsi="Arial" w:cs="Arial"/>
          <w:sz w:val="16"/>
          <w:szCs w:val="16"/>
        </w:rPr>
      </w:pPr>
    </w:p>
    <w:sectPr w:rsidR="00CA055B" w:rsidRPr="008F59A8" w:rsidSect="00B037A6">
      <w:headerReference w:type="even" r:id="rId10"/>
      <w:footerReference w:type="default" r:id="rId11"/>
      <w:footerReference w:type="first" r:id="rId12"/>
      <w:pgSz w:w="11906" w:h="16838"/>
      <w:pgMar w:top="1701" w:right="1418" w:bottom="1559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6A6E7F" w14:textId="77777777" w:rsidR="00AF04F4" w:rsidRDefault="00AF04F4">
      <w:pPr>
        <w:spacing w:after="0" w:line="240" w:lineRule="auto"/>
      </w:pPr>
      <w:r>
        <w:separator/>
      </w:r>
    </w:p>
  </w:endnote>
  <w:endnote w:type="continuationSeparator" w:id="0">
    <w:p w14:paraId="4861211C" w14:textId="77777777" w:rsidR="00AF04F4" w:rsidRDefault="00AF04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5EE8F1" w14:textId="77777777" w:rsidR="00462680" w:rsidRDefault="00DA5806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36C38EF7" wp14:editId="075062B7">
              <wp:simplePos x="0" y="0"/>
              <wp:positionH relativeFrom="margin">
                <wp:posOffset>2513965</wp:posOffset>
              </wp:positionH>
              <wp:positionV relativeFrom="paragraph">
                <wp:posOffset>-351155</wp:posOffset>
              </wp:positionV>
              <wp:extent cx="820420" cy="241300"/>
              <wp:effectExtent l="0" t="0" r="0" b="6350"/>
              <wp:wrapSquare wrapText="bothSides"/>
              <wp:docPr id="197448113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0420" cy="2413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1E7B6CF" w14:textId="77777777" w:rsidR="002C47D9" w:rsidRPr="00EF0090" w:rsidRDefault="00DA5806" w:rsidP="002C47D9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t xml:space="preserve">str. </w: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EF0090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>PAGE    \* MERGEFORMAT</w:instrText>
                          </w:r>
                          <w:r w:rsidRPr="00EF0090">
                            <w:rPr>
                              <w:rFonts w:ascii="Arial" w:eastAsiaTheme="minorEastAsia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D1307F">
                            <w:rPr>
                              <w:rFonts w:ascii="Arial" w:eastAsiaTheme="majorEastAsia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EF0090">
                            <w:rPr>
                              <w:rFonts w:ascii="Arial" w:eastAsiaTheme="majorEastAsia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197.95pt;margin-top:-27.65pt;width:64.6pt;height:19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" filled="f" stroked="f">
              <v:textbox>
                <w:txbxContent>
                  <w:p w:rsidR="002C47D9" w:rsidRPr="00EF0090" w:rsidRDefault="00DA5806" w:rsidP="002C47D9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t xml:space="preserve">str. </w: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begin"/>
                    </w:r>
                    <w:r w:rsidRPr="00EF0090">
                      <w:rPr>
                        <w:rFonts w:ascii="Arial" w:hAnsi="Arial" w:cs="Arial"/>
                        <w:sz w:val="20"/>
                        <w:szCs w:val="20"/>
                      </w:rPr>
                      <w:instrText>PAGE    \* MERGEFORMAT</w:instrText>
                    </w:r>
                    <w:r w:rsidRPr="00EF0090">
                      <w:rPr>
                        <w:rFonts w:ascii="Arial" w:eastAsiaTheme="minorEastAsia" w:hAnsi="Arial" w:cs="Arial"/>
                        <w:sz w:val="20"/>
                        <w:szCs w:val="20"/>
                      </w:rPr>
                      <w:fldChar w:fldCharType="separate"/>
                    </w:r>
                    <w:r w:rsidRPr="00D1307F">
                      <w:rPr>
                        <w:rFonts w:ascii="Arial" w:eastAsiaTheme="majorEastAsia" w:hAnsi="Arial" w:cs="Arial"/>
                        <w:noProof/>
                        <w:sz w:val="20"/>
                        <w:szCs w:val="20"/>
                      </w:rPr>
                      <w:t>2</w:t>
                    </w:r>
                    <w:r w:rsidRPr="00EF0090">
                      <w:rPr>
                        <w:rFonts w:ascii="Arial" w:eastAsiaTheme="majorEastAsia" w:hAnsi="Arial" w:cs="Arial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56CACF" w14:textId="77777777" w:rsidR="00420FBB" w:rsidRDefault="00AF04F4" w:rsidP="001F7A3B">
    <w:pPr>
      <w:pStyle w:val="Stopka"/>
      <w:tabs>
        <w:tab w:val="clear" w:pos="9072"/>
        <w:tab w:val="right" w:pos="9214"/>
      </w:tabs>
      <w:ind w:right="-257"/>
      <w:jc w:val="center"/>
      <w:rPr>
        <w:rFonts w:ascii="Arial" w:hAnsi="Arial" w:cs="Arial"/>
        <w:sz w:val="16"/>
        <w:szCs w:val="16"/>
      </w:rPr>
    </w:pPr>
  </w:p>
  <w:p w14:paraId="4FAF4156" w14:textId="77777777" w:rsidR="001F7A3B" w:rsidRPr="001F7A3B" w:rsidRDefault="00AF04F4" w:rsidP="001F7A3B">
    <w:pPr>
      <w:pStyle w:val="Stopka"/>
      <w:tabs>
        <w:tab w:val="clear" w:pos="9072"/>
        <w:tab w:val="right" w:pos="9214"/>
      </w:tabs>
      <w:ind w:right="-257"/>
      <w:jc w:val="center"/>
      <w:rPr>
        <w:rFonts w:ascii="Arial" w:hAnsi="Arial" w:cs="Arial"/>
        <w:sz w:val="16"/>
        <w:szCs w:val="16"/>
      </w:rPr>
    </w:pPr>
  </w:p>
  <w:p w14:paraId="116A6DCA" w14:textId="77777777" w:rsidR="002C47D9" w:rsidRDefault="00AF04F4" w:rsidP="00AA642E">
    <w:pPr>
      <w:pStyle w:val="NormalnyWe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AB382F" w14:textId="77777777" w:rsidR="00AF04F4" w:rsidRDefault="00AF04F4">
      <w:pPr>
        <w:spacing w:after="0" w:line="240" w:lineRule="auto"/>
      </w:pPr>
      <w:r>
        <w:separator/>
      </w:r>
    </w:p>
  </w:footnote>
  <w:footnote w:type="continuationSeparator" w:id="0">
    <w:p w14:paraId="710B630A" w14:textId="77777777" w:rsidR="00AF04F4" w:rsidRDefault="00AF04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71D52D" w14:textId="77777777" w:rsidR="00842597" w:rsidRDefault="00AF04F4">
    <w:pPr>
      <w:pStyle w:val="Nagwek"/>
    </w:pPr>
    <w:r>
      <w:rPr>
        <w:noProof/>
      </w:rPr>
      <w:pict w14:anchorId="6256CB5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3073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1D3328"/>
    <w:multiLevelType w:val="hybridMultilevel"/>
    <w:tmpl w:val="62B8C8FC"/>
    <w:lvl w:ilvl="0" w:tplc="3EDE4E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E3E207A" w:tentative="1">
      <w:start w:val="1"/>
      <w:numFmt w:val="lowerLetter"/>
      <w:lvlText w:val="%2."/>
      <w:lvlJc w:val="left"/>
      <w:pPr>
        <w:ind w:left="1440" w:hanging="360"/>
      </w:pPr>
    </w:lvl>
    <w:lvl w:ilvl="2" w:tplc="41C0F78A" w:tentative="1">
      <w:start w:val="1"/>
      <w:numFmt w:val="lowerRoman"/>
      <w:lvlText w:val="%3."/>
      <w:lvlJc w:val="right"/>
      <w:pPr>
        <w:ind w:left="2160" w:hanging="180"/>
      </w:pPr>
    </w:lvl>
    <w:lvl w:ilvl="3" w:tplc="0B2CD666" w:tentative="1">
      <w:start w:val="1"/>
      <w:numFmt w:val="decimal"/>
      <w:lvlText w:val="%4."/>
      <w:lvlJc w:val="left"/>
      <w:pPr>
        <w:ind w:left="2880" w:hanging="360"/>
      </w:pPr>
    </w:lvl>
    <w:lvl w:ilvl="4" w:tplc="BDDACA12" w:tentative="1">
      <w:start w:val="1"/>
      <w:numFmt w:val="lowerLetter"/>
      <w:lvlText w:val="%5."/>
      <w:lvlJc w:val="left"/>
      <w:pPr>
        <w:ind w:left="3600" w:hanging="360"/>
      </w:pPr>
    </w:lvl>
    <w:lvl w:ilvl="5" w:tplc="960CAFC6" w:tentative="1">
      <w:start w:val="1"/>
      <w:numFmt w:val="lowerRoman"/>
      <w:lvlText w:val="%6."/>
      <w:lvlJc w:val="right"/>
      <w:pPr>
        <w:ind w:left="4320" w:hanging="180"/>
      </w:pPr>
    </w:lvl>
    <w:lvl w:ilvl="6" w:tplc="B784D824" w:tentative="1">
      <w:start w:val="1"/>
      <w:numFmt w:val="decimal"/>
      <w:lvlText w:val="%7."/>
      <w:lvlJc w:val="left"/>
      <w:pPr>
        <w:ind w:left="5040" w:hanging="360"/>
      </w:pPr>
    </w:lvl>
    <w:lvl w:ilvl="7" w:tplc="901E6214" w:tentative="1">
      <w:start w:val="1"/>
      <w:numFmt w:val="lowerLetter"/>
      <w:lvlText w:val="%8."/>
      <w:lvlJc w:val="left"/>
      <w:pPr>
        <w:ind w:left="5760" w:hanging="360"/>
      </w:pPr>
    </w:lvl>
    <w:lvl w:ilvl="8" w:tplc="F7D411C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A69EF"/>
    <w:multiLevelType w:val="hybridMultilevel"/>
    <w:tmpl w:val="932C6EEC"/>
    <w:lvl w:ilvl="0" w:tplc="16F40858">
      <w:start w:val="1"/>
      <w:numFmt w:val="decimal"/>
      <w:lvlText w:val="%1."/>
      <w:lvlJc w:val="left"/>
      <w:pPr>
        <w:ind w:left="720" w:hanging="360"/>
      </w:pPr>
    </w:lvl>
    <w:lvl w:ilvl="1" w:tplc="5E24F7F0">
      <w:start w:val="1"/>
      <w:numFmt w:val="lowerLetter"/>
      <w:lvlText w:val="%2."/>
      <w:lvlJc w:val="left"/>
      <w:pPr>
        <w:ind w:left="1440" w:hanging="360"/>
      </w:pPr>
    </w:lvl>
    <w:lvl w:ilvl="2" w:tplc="3F421C2A">
      <w:start w:val="1"/>
      <w:numFmt w:val="lowerRoman"/>
      <w:lvlText w:val="%3."/>
      <w:lvlJc w:val="right"/>
      <w:pPr>
        <w:ind w:left="2160" w:hanging="180"/>
      </w:pPr>
    </w:lvl>
    <w:lvl w:ilvl="3" w:tplc="FABC8B9C">
      <w:start w:val="1"/>
      <w:numFmt w:val="decimal"/>
      <w:lvlText w:val="%4."/>
      <w:lvlJc w:val="left"/>
      <w:pPr>
        <w:ind w:left="2880" w:hanging="360"/>
      </w:pPr>
    </w:lvl>
    <w:lvl w:ilvl="4" w:tplc="63E4BD32">
      <w:start w:val="1"/>
      <w:numFmt w:val="lowerLetter"/>
      <w:lvlText w:val="%5."/>
      <w:lvlJc w:val="left"/>
      <w:pPr>
        <w:ind w:left="3600" w:hanging="360"/>
      </w:pPr>
    </w:lvl>
    <w:lvl w:ilvl="5" w:tplc="C56AE67E">
      <w:start w:val="1"/>
      <w:numFmt w:val="lowerRoman"/>
      <w:lvlText w:val="%6."/>
      <w:lvlJc w:val="right"/>
      <w:pPr>
        <w:ind w:left="4320" w:hanging="180"/>
      </w:pPr>
    </w:lvl>
    <w:lvl w:ilvl="6" w:tplc="F28EF42C">
      <w:start w:val="1"/>
      <w:numFmt w:val="decimal"/>
      <w:lvlText w:val="%7."/>
      <w:lvlJc w:val="left"/>
      <w:pPr>
        <w:ind w:left="5040" w:hanging="360"/>
      </w:pPr>
    </w:lvl>
    <w:lvl w:ilvl="7" w:tplc="E9AABA88">
      <w:start w:val="1"/>
      <w:numFmt w:val="lowerLetter"/>
      <w:lvlText w:val="%8."/>
      <w:lvlJc w:val="left"/>
      <w:pPr>
        <w:ind w:left="5760" w:hanging="360"/>
      </w:pPr>
    </w:lvl>
    <w:lvl w:ilvl="8" w:tplc="75943554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94207C"/>
    <w:multiLevelType w:val="hybridMultilevel"/>
    <w:tmpl w:val="B6740DC8"/>
    <w:lvl w:ilvl="0" w:tplc="C28C170A">
      <w:start w:val="1"/>
      <w:numFmt w:val="decimal"/>
      <w:lvlText w:val="%1."/>
      <w:lvlJc w:val="left"/>
      <w:pPr>
        <w:ind w:left="720" w:hanging="360"/>
      </w:pPr>
    </w:lvl>
    <w:lvl w:ilvl="1" w:tplc="1C764EB6">
      <w:start w:val="1"/>
      <w:numFmt w:val="lowerLetter"/>
      <w:lvlText w:val="%2."/>
      <w:lvlJc w:val="left"/>
      <w:pPr>
        <w:ind w:left="1440" w:hanging="360"/>
      </w:pPr>
    </w:lvl>
    <w:lvl w:ilvl="2" w:tplc="F8F21E12">
      <w:start w:val="1"/>
      <w:numFmt w:val="lowerRoman"/>
      <w:lvlText w:val="%3."/>
      <w:lvlJc w:val="right"/>
      <w:pPr>
        <w:ind w:left="2160" w:hanging="180"/>
      </w:pPr>
    </w:lvl>
    <w:lvl w:ilvl="3" w:tplc="F16C5518">
      <w:start w:val="1"/>
      <w:numFmt w:val="decimal"/>
      <w:lvlText w:val="%4."/>
      <w:lvlJc w:val="left"/>
      <w:pPr>
        <w:ind w:left="2880" w:hanging="360"/>
      </w:pPr>
    </w:lvl>
    <w:lvl w:ilvl="4" w:tplc="EA2059A6">
      <w:start w:val="1"/>
      <w:numFmt w:val="lowerLetter"/>
      <w:lvlText w:val="%5."/>
      <w:lvlJc w:val="left"/>
      <w:pPr>
        <w:ind w:left="3600" w:hanging="360"/>
      </w:pPr>
    </w:lvl>
    <w:lvl w:ilvl="5" w:tplc="97AAC41C">
      <w:start w:val="1"/>
      <w:numFmt w:val="lowerRoman"/>
      <w:lvlText w:val="%6."/>
      <w:lvlJc w:val="right"/>
      <w:pPr>
        <w:ind w:left="4320" w:hanging="180"/>
      </w:pPr>
    </w:lvl>
    <w:lvl w:ilvl="6" w:tplc="EDB286CE">
      <w:start w:val="1"/>
      <w:numFmt w:val="decimal"/>
      <w:lvlText w:val="%7."/>
      <w:lvlJc w:val="left"/>
      <w:pPr>
        <w:ind w:left="5040" w:hanging="360"/>
      </w:pPr>
    </w:lvl>
    <w:lvl w:ilvl="7" w:tplc="2F4007AE">
      <w:start w:val="1"/>
      <w:numFmt w:val="lowerLetter"/>
      <w:lvlText w:val="%8."/>
      <w:lvlJc w:val="left"/>
      <w:pPr>
        <w:ind w:left="5760" w:hanging="360"/>
      </w:pPr>
    </w:lvl>
    <w:lvl w:ilvl="8" w:tplc="FCE46CA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EA19AF"/>
    <w:multiLevelType w:val="multilevel"/>
    <w:tmpl w:val="3A8C968A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206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3074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3FEE"/>
    <w:rsid w:val="00021961"/>
    <w:rsid w:val="00101BFB"/>
    <w:rsid w:val="006E08AF"/>
    <w:rsid w:val="00873FEE"/>
    <w:rsid w:val="00A147D3"/>
    <w:rsid w:val="00AF04F4"/>
    <w:rsid w:val="00B10EA9"/>
    <w:rsid w:val="00CA01E9"/>
    <w:rsid w:val="00DA5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  <w14:docId w14:val="35115D38"/>
  <w15:docId w15:val="{5D1B23FB-C276-4867-8DAD-F47E22419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73FEE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basedOn w:val="Normalny"/>
    <w:uiPriority w:val="34"/>
    <w:qFormat/>
    <w:rsid w:val="00A25118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AA64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agwek1Znak">
    <w:name w:val="Nagłówek 1 Znak"/>
    <w:basedOn w:val="Domylnaczcionkaakapitu"/>
    <w:link w:val="Nagwek1"/>
    <w:uiPriority w:val="9"/>
    <w:rsid w:val="00873FEE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Inne">
    <w:name w:val="Inne_"/>
    <w:basedOn w:val="Domylnaczcionkaakapitu"/>
    <w:link w:val="Inne0"/>
    <w:locked/>
    <w:rsid w:val="00873FEE"/>
    <w:rPr>
      <w:rFonts w:ascii="Cambria" w:eastAsia="Cambria" w:hAnsi="Cambria" w:cs="Cambria"/>
      <w:sz w:val="18"/>
      <w:szCs w:val="18"/>
    </w:rPr>
  </w:style>
  <w:style w:type="paragraph" w:customStyle="1" w:styleId="Inne0">
    <w:name w:val="Inne"/>
    <w:basedOn w:val="Normalny"/>
    <w:link w:val="Inne"/>
    <w:rsid w:val="00873FEE"/>
    <w:pPr>
      <w:widowControl w:val="0"/>
      <w:spacing w:after="0" w:line="240" w:lineRule="auto"/>
      <w:ind w:left="140"/>
    </w:pPr>
    <w:rPr>
      <w:rFonts w:ascii="Cambria" w:eastAsia="Cambria" w:hAnsi="Cambria" w:cs="Cambri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647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9" ma:contentTypeDescription="Utwórz nowy dokument." ma:contentTypeScope="" ma:versionID="f3ed411b60daccbbcd1ab62fb49a53a3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8836de79daf9288f988a6475c86e5058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0E7FB68-8732-4C8C-A2E5-74567A84BB5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B936BD2-7E53-4C4C-8C4F-CD790F341D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522</Words>
  <Characters>3134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Karolina</cp:lastModifiedBy>
  <cp:revision>2</cp:revision>
  <cp:lastPrinted>2025-01-10T11:29:00Z</cp:lastPrinted>
  <dcterms:created xsi:type="dcterms:W3CDTF">2026-07-16T06:20:00Z</dcterms:created>
  <dcterms:modified xsi:type="dcterms:W3CDTF">2026-07-16T06:20:00Z</dcterms:modified>
</cp:coreProperties>
</file>